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Ind w:w="3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5"/>
        <w:gridCol w:w="1686"/>
        <w:gridCol w:w="2741"/>
        <w:gridCol w:w="3188"/>
      </w:tblGrid>
      <w:tr w:rsidR="00A27814" w:rsidRPr="0052165A" w:rsidTr="00C2242F">
        <w:trPr>
          <w:trHeight w:val="288"/>
        </w:trPr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DEEAF6" w:themeFill="accent1" w:themeFillTint="33"/>
            <w:vAlign w:val="bottom"/>
            <w:hideMark/>
          </w:tcPr>
          <w:p w:rsidR="00A27814" w:rsidRPr="0052165A" w:rsidRDefault="00A27814" w:rsidP="0052165A">
            <w:pPr>
              <w:rPr>
                <w:b/>
                <w:bCs/>
              </w:rPr>
            </w:pPr>
            <w:r w:rsidRPr="0052165A">
              <w:rPr>
                <w:b/>
                <w:bCs/>
                <w:iCs/>
              </w:rPr>
              <w:t>Researcher </w:t>
            </w:r>
            <w:r w:rsidRPr="0052165A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DEEAF6" w:themeFill="accent1" w:themeFillTint="33"/>
            <w:vAlign w:val="bottom"/>
            <w:hideMark/>
          </w:tcPr>
          <w:p w:rsidR="00A27814" w:rsidRPr="0052165A" w:rsidRDefault="00A27814" w:rsidP="0052165A">
            <w:pPr>
              <w:rPr>
                <w:b/>
                <w:bCs/>
              </w:rPr>
            </w:pPr>
            <w:r w:rsidRPr="0052165A">
              <w:rPr>
                <w:b/>
                <w:bCs/>
                <w:iCs/>
              </w:rPr>
              <w:t>Institution  </w:t>
            </w:r>
            <w:r w:rsidRPr="0052165A">
              <w:rPr>
                <w:b/>
                <w:bCs/>
              </w:rPr>
              <w:t> </w:t>
            </w:r>
          </w:p>
        </w:tc>
        <w:tc>
          <w:tcPr>
            <w:tcW w:w="274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DEEAF6" w:themeFill="accent1" w:themeFillTint="33"/>
            <w:vAlign w:val="bottom"/>
            <w:hideMark/>
          </w:tcPr>
          <w:p w:rsidR="00A27814" w:rsidRPr="0052165A" w:rsidRDefault="00A27814" w:rsidP="0052165A">
            <w:pPr>
              <w:rPr>
                <w:b/>
                <w:bCs/>
              </w:rPr>
            </w:pPr>
            <w:r w:rsidRPr="0052165A">
              <w:rPr>
                <w:b/>
                <w:bCs/>
                <w:iCs/>
              </w:rPr>
              <w:t>Topic Area</w:t>
            </w:r>
            <w:r w:rsidRPr="0052165A">
              <w:rPr>
                <w:b/>
                <w:bCs/>
              </w:rPr>
              <w:t> </w:t>
            </w:r>
          </w:p>
        </w:tc>
        <w:tc>
          <w:tcPr>
            <w:tcW w:w="318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DEEAF6" w:themeFill="accent1" w:themeFillTint="33"/>
            <w:vAlign w:val="bottom"/>
            <w:hideMark/>
          </w:tcPr>
          <w:p w:rsidR="00A27814" w:rsidRPr="0052165A" w:rsidRDefault="00A27814" w:rsidP="0052165A">
            <w:pPr>
              <w:rPr>
                <w:b/>
                <w:bCs/>
              </w:rPr>
            </w:pPr>
            <w:r w:rsidRPr="0052165A">
              <w:rPr>
                <w:b/>
                <w:bCs/>
                <w:iCs/>
              </w:rPr>
              <w:t>Title of Effort</w:t>
            </w:r>
            <w:r w:rsidRPr="0052165A">
              <w:rPr>
                <w:b/>
                <w:bCs/>
              </w:rPr>
              <w:t> 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Lizhen Lin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Notre Dame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Analysis, Inference and Control of Time-Varying Networks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Topological, Geometric and Statistical Foundations of Dynamic Networks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Paul </w:t>
            </w:r>
            <w:proofErr w:type="spellStart"/>
            <w:r w:rsidRPr="004C5143">
              <w:rPr>
                <w:rFonts w:ascii="Calibri" w:hAnsi="Calibri" w:cs="Arial"/>
              </w:rPr>
              <w:t>Bogadan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Southern California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Analysis, Inference and Control of Time-Varying Networks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Data Driven Modeling Inference and Control of Complex Time Varying Networks A Statistical Physics Approach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Stefanie Jegelka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Massachusetts </w:t>
            </w:r>
            <w:proofErr w:type="spellStart"/>
            <w:r w:rsidRPr="004C5143">
              <w:rPr>
                <w:rFonts w:ascii="Calibri" w:hAnsi="Calibri" w:cs="Arial"/>
              </w:rPr>
              <w:t>Instittute</w:t>
            </w:r>
            <w:proofErr w:type="spellEnd"/>
            <w:r w:rsidRPr="004C5143">
              <w:rPr>
                <w:rFonts w:ascii="Calibri" w:hAnsi="Calibri" w:cs="Arial"/>
              </w:rPr>
              <w:t xml:space="preserve"> of Technology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Geometric Methods in Optimization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The Promise of Diversity: Geometry, Probability, Optimization and Machine Learning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Amir Ali Ahmadi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Princeton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Geometric Methods in Optimization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Exploiting Geometry in the Design of Scalable Algebraic Relaxations for Nonconvex Polynomial Optimization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Mark Fuge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Maryland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Functional Mathematical Tools in Design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Topology and Synthesis of Design Manifolds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4C5143">
              <w:rPr>
                <w:rFonts w:ascii="Calibri" w:hAnsi="Calibri" w:cs="Arial"/>
              </w:rPr>
              <w:t>Ilija</w:t>
            </w:r>
            <w:proofErr w:type="spellEnd"/>
            <w:r w:rsidRPr="004C5143">
              <w:rPr>
                <w:rFonts w:ascii="Calibri" w:hAnsi="Calibri" w:cs="Arial"/>
              </w:rPr>
              <w:t xml:space="preserve"> </w:t>
            </w:r>
            <w:proofErr w:type="spellStart"/>
            <w:r w:rsidRPr="004C5143">
              <w:rPr>
                <w:rFonts w:ascii="Calibri" w:hAnsi="Calibri" w:cs="Arial"/>
              </w:rPr>
              <w:t>Zeljkovic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Boston College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Emergent Properties of Nano-engineered Materials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3D Printing of Novel High-Temperature Superconductors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Vladimir Manucharyan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Maryland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Emergent Properties of Nano-engineered Materials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Multi-Terminal Semiconductor/Superconductor Hybrid Josephson Junctions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Maren Vitousek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Cornell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How, When, and Why the Social Becomes the Biological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Uncovering the Mechanistic Links between Stressor Exposure, the Social Environment, and Future Performance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James Watson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Oregon State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Characterizing Micro-Macro Dynamics in Social-like Systems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Comparing Micro-Macro Dynamics and Control Acros</w:t>
            </w:r>
            <w:r w:rsidR="00B37103">
              <w:rPr>
                <w:rFonts w:ascii="Calibri" w:hAnsi="Calibri" w:cs="Arial"/>
              </w:rPr>
              <w:t>s Social-like Systems Using Equ</w:t>
            </w:r>
            <w:r w:rsidRPr="004C5143">
              <w:rPr>
                <w:rFonts w:ascii="Calibri" w:hAnsi="Calibri" w:cs="Arial"/>
              </w:rPr>
              <w:t>ation</w:t>
            </w:r>
            <w:r w:rsidR="00B37103">
              <w:rPr>
                <w:rFonts w:ascii="Calibri" w:hAnsi="Calibri" w:cs="Arial"/>
              </w:rPr>
              <w:t>-</w:t>
            </w:r>
            <w:bookmarkStart w:id="0" w:name="_GoBack"/>
            <w:bookmarkEnd w:id="0"/>
            <w:r w:rsidRPr="004C5143">
              <w:rPr>
                <w:rFonts w:ascii="Calibri" w:hAnsi="Calibri" w:cs="Arial"/>
              </w:rPr>
              <w:t>Free Modeling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Cong Trinh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The University of Tennessee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Rapid Countermeasure Discovery via Functional Evolution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4C5143">
              <w:rPr>
                <w:rFonts w:ascii="Calibri" w:hAnsi="Calibri" w:cs="Arial"/>
              </w:rPr>
              <w:t>ViPaRe</w:t>
            </w:r>
            <w:proofErr w:type="spellEnd"/>
            <w:r w:rsidRPr="004C5143">
              <w:rPr>
                <w:rFonts w:ascii="Calibri" w:hAnsi="Calibri" w:cs="Arial"/>
              </w:rPr>
              <w:t xml:space="preserve"> (Virulent Pathogen Resistance): A Highly Adaptable Defense System Against Virulent Pathogens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Anushree Chatterjee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Colorado Boulder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Rapid Countermeasure Discovery via Functional Evolution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Developing Sequence Blocking Adaptable Therapeutic Strategy for Pathogen Targeting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lastRenderedPageBreak/>
              <w:t>Zongfu Yu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Wisconsin, Madison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Designing </w:t>
            </w:r>
            <w:proofErr w:type="spellStart"/>
            <w:r w:rsidRPr="004C5143">
              <w:rPr>
                <w:rFonts w:ascii="Calibri" w:hAnsi="Calibri" w:cs="Arial"/>
              </w:rPr>
              <w:t>Metasurfaces</w:t>
            </w:r>
            <w:proofErr w:type="spellEnd"/>
            <w:r w:rsidRPr="004C5143">
              <w:rPr>
                <w:rFonts w:ascii="Calibri" w:hAnsi="Calibri" w:cs="Arial"/>
              </w:rPr>
              <w:t xml:space="preserve"> Using Inverse Scattering Methods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Physics-guided Machine Learning for the Inverse Design of </w:t>
            </w:r>
            <w:proofErr w:type="spellStart"/>
            <w:r w:rsidRPr="004C5143">
              <w:rPr>
                <w:rFonts w:ascii="Calibri" w:hAnsi="Calibri" w:cs="Arial"/>
              </w:rPr>
              <w:t>Metasurfaces</w:t>
            </w:r>
            <w:proofErr w:type="spellEnd"/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Howard (Ho </w:t>
            </w:r>
            <w:proofErr w:type="spellStart"/>
            <w:r w:rsidRPr="004C5143">
              <w:rPr>
                <w:rFonts w:ascii="Calibri" w:hAnsi="Calibri" w:cs="Arial"/>
              </w:rPr>
              <w:t>Wai</w:t>
            </w:r>
            <w:proofErr w:type="spellEnd"/>
            <w:r w:rsidRPr="004C5143">
              <w:rPr>
                <w:rFonts w:ascii="Calibri" w:hAnsi="Calibri" w:cs="Arial"/>
              </w:rPr>
              <w:t>) Lee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Baylor University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Designing Structured Materials for Improved Parametric Processes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Ultrafast Nonlinear Epsilon-near-zero Optics in Active Conducting Oxide </w:t>
            </w:r>
            <w:proofErr w:type="spellStart"/>
            <w:r w:rsidRPr="004C5143">
              <w:rPr>
                <w:rFonts w:ascii="Calibri" w:hAnsi="Calibri" w:cs="Arial"/>
              </w:rPr>
              <w:t>Metasurfaces</w:t>
            </w:r>
            <w:proofErr w:type="spellEnd"/>
            <w:r w:rsidRPr="004C5143">
              <w:rPr>
                <w:rFonts w:ascii="Calibri" w:hAnsi="Calibri" w:cs="Arial"/>
              </w:rPr>
              <w:t xml:space="preserve"> 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Zubin Jacob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Purdue University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Designing Structured Materials for Improved Parametric Processes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4C5143">
              <w:rPr>
                <w:rFonts w:ascii="Calibri" w:hAnsi="Calibri" w:cs="Arial"/>
              </w:rPr>
              <w:t>Reasonance</w:t>
            </w:r>
            <w:proofErr w:type="spellEnd"/>
            <w:r w:rsidRPr="004C5143">
              <w:rPr>
                <w:rFonts w:ascii="Calibri" w:hAnsi="Calibri" w:cs="Arial"/>
              </w:rPr>
              <w:t xml:space="preserve"> Energy Transfer Model of No-Harmonic Light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Shelley Claridge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Purdue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Synthesis of Three-dimensional Molecular Assemblies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Translating Molecular Assembly in the Cell Membrane to </w:t>
            </w:r>
            <w:proofErr w:type="spellStart"/>
            <w:r w:rsidRPr="004C5143">
              <w:rPr>
                <w:rFonts w:ascii="Calibri" w:hAnsi="Calibri" w:cs="Arial"/>
              </w:rPr>
              <w:t>Nanoscopic</w:t>
            </w:r>
            <w:proofErr w:type="spellEnd"/>
            <w:r w:rsidRPr="004C5143">
              <w:rPr>
                <w:rFonts w:ascii="Calibri" w:hAnsi="Calibri" w:cs="Arial"/>
              </w:rPr>
              <w:t xml:space="preserve"> Graphene Devices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Yaniv Erlich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Columbia University in the City of New York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DNA Encryption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Resistant and Scalable Storage Using Semi-synthetic DNA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Michael Smanski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Minnesota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Ecological Niche-preference Engineering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Engineering Reproductive Barriers to Accelerate Niche Differentiation 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Andrew Nuss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University of Nevada, Reno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Ecological Niche-preference Engineering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Development of Strategies to Target Key Mosquito Host-seeking Factors Governing Human Host Preference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Liang </w:t>
            </w:r>
            <w:proofErr w:type="spellStart"/>
            <w:r w:rsidRPr="004C5143">
              <w:rPr>
                <w:rFonts w:ascii="Calibri" w:hAnsi="Calibri" w:cs="Arial"/>
              </w:rPr>
              <w:t>Guo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The Ohio State University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Engineered Neurobiological Systems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Implantable, Programmable Integrated Cellular Circuits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Alexander Green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Arizona State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Biopolymers on Demand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Artificial Ribosomes for Fully Programmable Synthesis of </w:t>
            </w:r>
            <w:proofErr w:type="spellStart"/>
            <w:r w:rsidRPr="004C5143">
              <w:rPr>
                <w:rFonts w:ascii="Calibri" w:hAnsi="Calibri" w:cs="Arial"/>
              </w:rPr>
              <w:t>Nonribosomal</w:t>
            </w:r>
            <w:proofErr w:type="spellEnd"/>
            <w:r w:rsidRPr="004C5143">
              <w:rPr>
                <w:rFonts w:ascii="Calibri" w:hAnsi="Calibri" w:cs="Arial"/>
              </w:rPr>
              <w:t xml:space="preserve"> Peptides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David Cook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Kansas State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Novel Approaches to Reduce Agricultural Loss and Increase Crop Productivity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Transcriptome Engineering for Enhanced Agronomic Defense, Response and Performance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Mykel Kochenderfer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Stanford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Life-Long Learning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Modular Representations and Coordination for Lifelong Learning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Mohit Bansal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The University of North Carolina at Chapel Hill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Life-Long Learning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Dynamically Revising Neural Networks via Commonsense and Conversational Feedback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Zico Kolter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Carnegie Mellon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Online Machine Learning for Sequential Decision Making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Learning Optimization: Optimization in the Loop in Deep Learning Models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lastRenderedPageBreak/>
              <w:t>Jeffrey Nanzer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Michigan State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Collaborative RF Systems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Open-Loop Coherent Distributed Arrays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Arun Natarajan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Oregon State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Collaborative RF Systems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Collaborative mm-Wave Beamforming Relays with Self-Interference Cancellation for Simultaneous Transmission and Reception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Kurt Rohloff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New Jersey Institute of Technology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Improving Utilization of Open Source Software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MARSHAL: Modular Adaptive Reuse of Secure and High-performance Advanced Libraries</w:t>
            </w:r>
          </w:p>
        </w:tc>
      </w:tr>
      <w:tr w:rsidR="004C5143" w:rsidRPr="004C5143" w:rsidTr="004C5143">
        <w:trPr>
          <w:trHeight w:val="7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Kaushik Chowdhury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Northeastern University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>Innovative SDR Uses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43" w:rsidRPr="004C5143" w:rsidRDefault="004C5143" w:rsidP="004C5143">
            <w:pPr>
              <w:spacing w:after="0"/>
              <w:rPr>
                <w:rFonts w:ascii="Calibri" w:hAnsi="Calibri" w:cs="Arial"/>
              </w:rPr>
            </w:pPr>
            <w:r w:rsidRPr="004C5143">
              <w:rPr>
                <w:rFonts w:ascii="Calibri" w:hAnsi="Calibri" w:cs="Arial"/>
              </w:rPr>
              <w:t xml:space="preserve">RAIDER: Reconfigurable and Application Independent </w:t>
            </w:r>
            <w:proofErr w:type="spellStart"/>
            <w:r w:rsidRPr="004C5143">
              <w:rPr>
                <w:rFonts w:ascii="Calibri" w:hAnsi="Calibri" w:cs="Arial"/>
              </w:rPr>
              <w:t>DEsign</w:t>
            </w:r>
            <w:proofErr w:type="spellEnd"/>
            <w:r w:rsidRPr="004C5143">
              <w:rPr>
                <w:rFonts w:ascii="Calibri" w:hAnsi="Calibri" w:cs="Arial"/>
              </w:rPr>
              <w:t xml:space="preserve"> for Radios</w:t>
            </w:r>
          </w:p>
        </w:tc>
      </w:tr>
    </w:tbl>
    <w:p w:rsidR="00031D2D" w:rsidRPr="0052165A" w:rsidRDefault="00F83B37" w:rsidP="00201D4E"/>
    <w:sectPr w:rsidR="00031D2D" w:rsidRPr="005216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37" w:rsidRDefault="00F83B37" w:rsidP="00E7572E">
      <w:pPr>
        <w:spacing w:after="0" w:line="240" w:lineRule="auto"/>
      </w:pPr>
      <w:r>
        <w:separator/>
      </w:r>
    </w:p>
  </w:endnote>
  <w:endnote w:type="continuationSeparator" w:id="0">
    <w:p w:rsidR="00F83B37" w:rsidRDefault="00F83B37" w:rsidP="00E7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37" w:rsidRDefault="00F83B37" w:rsidP="00E7572E">
      <w:pPr>
        <w:spacing w:after="0" w:line="240" w:lineRule="auto"/>
      </w:pPr>
      <w:r>
        <w:separator/>
      </w:r>
    </w:p>
  </w:footnote>
  <w:footnote w:type="continuationSeparator" w:id="0">
    <w:p w:rsidR="00F83B37" w:rsidRDefault="00F83B37" w:rsidP="00E7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2E" w:rsidRDefault="00E7572E" w:rsidP="00E7572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DARPA YFA Class of 201</w:t>
    </w:r>
    <w:r w:rsidR="004C5143">
      <w:rPr>
        <w:b/>
        <w:sz w:val="32"/>
        <w:szCs w:val="32"/>
      </w:rPr>
      <w:t>7</w:t>
    </w:r>
  </w:p>
  <w:p w:rsidR="00E7572E" w:rsidRDefault="00E75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14"/>
    <w:rsid w:val="00052D0B"/>
    <w:rsid w:val="000F7C68"/>
    <w:rsid w:val="001B4E00"/>
    <w:rsid w:val="001E6F07"/>
    <w:rsid w:val="00201D4E"/>
    <w:rsid w:val="00282E19"/>
    <w:rsid w:val="00286869"/>
    <w:rsid w:val="002D16A5"/>
    <w:rsid w:val="002D6798"/>
    <w:rsid w:val="0031393F"/>
    <w:rsid w:val="00442F83"/>
    <w:rsid w:val="004A2BEB"/>
    <w:rsid w:val="004C5143"/>
    <w:rsid w:val="004D0AB9"/>
    <w:rsid w:val="0052165A"/>
    <w:rsid w:val="00696B40"/>
    <w:rsid w:val="008421E7"/>
    <w:rsid w:val="009130C7"/>
    <w:rsid w:val="009D67D3"/>
    <w:rsid w:val="00A106ED"/>
    <w:rsid w:val="00A27814"/>
    <w:rsid w:val="00AE7587"/>
    <w:rsid w:val="00B37103"/>
    <w:rsid w:val="00B733D5"/>
    <w:rsid w:val="00C2242F"/>
    <w:rsid w:val="00CC2342"/>
    <w:rsid w:val="00E7572E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DCEC"/>
  <w15:chartTrackingRefBased/>
  <w15:docId w15:val="{F5B1BD35-ABC5-4783-8C57-0D70EB3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2E"/>
  </w:style>
  <w:style w:type="paragraph" w:styleId="Footer">
    <w:name w:val="footer"/>
    <w:basedOn w:val="Normal"/>
    <w:link w:val="FooterChar"/>
    <w:uiPriority w:val="99"/>
    <w:unhideWhenUsed/>
    <w:rsid w:val="00E7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Kilbride</dc:creator>
  <cp:keywords/>
  <dc:description/>
  <cp:lastModifiedBy>Butterbaugh, Eric (contr-diro)</cp:lastModifiedBy>
  <cp:revision>2</cp:revision>
  <dcterms:created xsi:type="dcterms:W3CDTF">2017-10-05T16:29:00Z</dcterms:created>
  <dcterms:modified xsi:type="dcterms:W3CDTF">2017-10-05T16:29:00Z</dcterms:modified>
</cp:coreProperties>
</file>